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1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49"/>
        <w:gridCol w:w="2265"/>
      </w:tblGrid>
      <w:tr>
        <w:trPr/>
        <w:tc>
          <w:tcPr>
            <w:tcW w:w="8849" w:type="dxa"/>
            <w:tcBorders/>
            <w:shd w:color="auto" w:fill="auto" w:val="clear"/>
          </w:tcPr>
          <w:p>
            <w:pPr>
              <w:pStyle w:val="Style15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Style15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Додаток №</w:t>
            </w:r>
            <w:r>
              <w:rPr>
                <w:rFonts w:ascii="Times New Roman" w:hAnsi="Times New Roman"/>
                <w:sz w:val="21"/>
                <w:szCs w:val="21"/>
                <w:lang w:val="uk-UA" w:eastAsia="en-US"/>
              </w:rPr>
              <w:t xml:space="preserve"> 37</w:t>
            </w:r>
          </w:p>
          <w:p>
            <w:pPr>
              <w:pStyle w:val="Style15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наказу № ______ від _____.______._____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1"/>
          <w:szCs w:val="21"/>
        </w:rPr>
        <w:t>ДОГОВІР 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1"/>
          <w:szCs w:val="21"/>
        </w:rPr>
        <w:t>на надання послуг у сфері систем управління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м. Миколаїв                                                  </w:t>
      </w:r>
      <w:r>
        <w:rPr>
          <w:rFonts w:cs="Times New Roman" w:ascii="Times New Roman" w:hAnsi="Times New Roman"/>
          <w:sz w:val="21"/>
          <w:szCs w:val="21"/>
          <w:lang w:val="uk-UA"/>
        </w:rPr>
        <w:t xml:space="preserve">           </w:t>
      </w:r>
      <w:r>
        <w:rPr>
          <w:rFonts w:cs="Times New Roman" w:ascii="Times New Roman" w:hAnsi="Times New Roman"/>
          <w:sz w:val="21"/>
          <w:szCs w:val="21"/>
        </w:rPr>
        <w:t xml:space="preserve">                                                                       «____»_____________ 20___  року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Державне підприємство "Миколаївський науково-виробничий центр стандартизації, метрології та сертифікації", названий в подальшому «Виконавець», в особі _______________________ з однієї сторони, що діє на підставі ____________,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та «Замовник»: ______________________в особі _________________________ що діє на підставі __________________, з іншої сторони, а разом «Сторони» уклали даний Договір про наступне: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1. ПРЕДМЕТ ДОГОВОРУ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1.1 Виконавець зобов’язується протягом дії Договору надати послуги у сфері систем управління, а Замовник — прийняти і оплатити такі послуги на умовах цього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1.2 Виконавець зобов’язується надати наступні послуги: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1"/>
          <w:szCs w:val="21"/>
          <w:lang w:val="uk-UA"/>
        </w:rPr>
        <w:t>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1.3 Виконавець надає послуги передбаченні цим Договором відповідно до вимог чинного Закону України «Про технічні регламенти та оцінку відповідності» інших чинних нормативних документів.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1"/>
          <w:szCs w:val="21"/>
          <w:highlight w:val="yellow"/>
          <w:lang w:val="uk-UA"/>
        </w:rPr>
      </w:pPr>
      <w:r>
        <w:rPr>
          <w:rFonts w:cs="Times New Roman" w:ascii="Times New Roman" w:hAnsi="Times New Roman"/>
          <w:sz w:val="21"/>
          <w:szCs w:val="21"/>
          <w:highlight w:val="yellow"/>
        </w:rPr>
        <w:t>1</w:t>
      </w:r>
      <w:r>
        <w:rPr>
          <w:rFonts w:cs="Times New Roman" w:ascii="Times New Roman" w:hAnsi="Times New Roman"/>
          <w:sz w:val="21"/>
          <w:szCs w:val="21"/>
          <w:highlight w:val="yellow"/>
          <w:lang w:val="uk-UA"/>
        </w:rPr>
        <w:t>.4 Місце надання послуги/здійснення діяльності: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1"/>
          <w:szCs w:val="21"/>
          <w:highlight w:val="yellow"/>
          <w:lang w:val="uk-UA"/>
        </w:rPr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2. ВАРТІСТЬ ПОСЛУГ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2.1. Вартість послуг за Договором складає __________________, у тому числі ПДВ ____________ грн.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2.2 Вартість послуг зазначених в п. 1.2 цього Договору визначається відповідно до нормативних актів, що діють на момент виписки рахунків.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2.3 Оплата за надання послуг здійснюється Замовником протягом п’яти банківських днів з дати виставлення рахунку, </w:t>
      </w:r>
      <w:r>
        <w:rPr>
          <w:rFonts w:cs="Times New Roman" w:ascii="Times New Roman" w:hAnsi="Times New Roman"/>
          <w:sz w:val="21"/>
          <w:szCs w:val="21"/>
          <w:lang w:val="uk-UA"/>
        </w:rPr>
        <w:t xml:space="preserve">шляхом перерахування грошової суми у розмірі вартості послуг, що надаються за договором, на розрахунковий рахунок Виконавця, </w:t>
      </w:r>
      <w:r>
        <w:rPr>
          <w:rFonts w:cs="Times New Roman" w:ascii="Times New Roman" w:hAnsi="Times New Roman"/>
          <w:sz w:val="21"/>
          <w:szCs w:val="21"/>
        </w:rPr>
        <w:t xml:space="preserve">з обов’язковою вказівкою номеру та дати рахунку в платіжних документах.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2.4 При наданні послуг з виїздом до «Замовника» вартість послуг визначається з урахуванням додаткових витрат (проживання, транспортні витрати, витрати на відрядження, витрати пов’язані з послугами сторонніх організацій). За умови, коли послуги надаються у декілька етапів, допускається попередня оплата кожного етапу окремо.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2.5 Ціни на послуги можуть змінюватись при зміні нормативно-правових актів, що їх регулюють, і приймаються Сторонами до виконання.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2.6 Згідно п.201.1 Податкового кодексу України, Виконавець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Електронний документообіг між Сторонами здійснюватиметься виключно з використанням електронного цифрового підпису та обміном засобами електронного зв'язку з використанням спеціального програмного забезпечення формування податкових документів «MEDOC». Адреса електронної пошти для обміну :«Замовника» - _____________________________; «Виконавця»  — buh@ncsms.com.ua»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3 ОБОВ’ЯЗКИ СТОРІН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3.1 Замовник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3.1.1 Своєчасно оплатити Виконавцеві вартість послуг відповідно до п. 2.3 даного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3.1.2 Надавати Виконавцю документи та матеріали, необхідні для надання послуг передбачених цим Договором протягом 10 робочих днів з моменту оплати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3.1.3 Не пізніше 3-х днів з дня отримання акту здачі-приймання послуг передати Виконавцеві підписаний акт здачі-приймання послуг або обґрунтовану відмову від прийняття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3.1.4 При наданні послуг у Замовника, Замовник зобов’язаний провести працівникам Виконавця інструктажі з охорони праці, пожежної безпеки та забезпечити умови для надання послуг, в т.ч. оформлення необхідних дозволів та своєчасний доступ Виконавця на територію Замовника.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3.2 Виконавець зобов’язаний: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1"/>
          <w:szCs w:val="21"/>
        </w:rPr>
        <w:t>3.2.1 Забезпечити надання послуг передбачених цим Договором, в терміни, що передбаченні чинними нормативними документами та документами СУ ДП «Миколаївстандартметрологія», за умови належного виконання Замовником обов’язку передбаченого п. 3.1.2 та п. 3.1.4 Договору.</w:t>
      </w:r>
    </w:p>
    <w:p>
      <w:pPr>
        <w:pStyle w:val="Normal"/>
        <w:spacing w:lineRule="auto" w:line="240" w:before="0" w:after="0"/>
        <w:ind w:firstLine="709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3.2.2 По закінченні надання послуг, надати Замовнику акт здачі приймання послуг та необхідні документи, що підтверджують факт надання послуг.</w:t>
      </w:r>
    </w:p>
    <w:p>
      <w:pPr>
        <w:pStyle w:val="Normal"/>
        <w:spacing w:lineRule="auto" w:line="252" w:before="0" w:after="0"/>
        <w:ind w:firstLine="709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Видача Замовнику підтверджувальних документів здійснюється після надходження оплати за надані послуги на рахунок Виконавця.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3.2.3 Забезпечити своєчасне надання послуг.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4 ВІДПОВІДАЛЬНІСТЬ СТОРІН ТА ПОРЯДОК РОЗВ’ЯЗАННЯ СУПЕРЕЧОК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4.1 У випадку повного чи часткового невиконання своїх зобов’язань за даним Договором Сторони несуть відповідальність відповідно до вимог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4.2 За порушення терміну надання послуг з вини Виконавця, Виконавець сплачує Замовнику пеню в розмірі 0,1 % від вартості несвоєчасно наданих послуг, за кожен день прострочення, але не більше подвійної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4.3 За несвоєчасну оплату вартості наданих послуг Замовник сплачує Виконавцю пеню в розмірі 0,1 % від вартості несплаченої суми за кожен день прострочення платежу, але не більше подвійної облікової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 xml:space="preserve">4.4 При виявленні Замовником прямих збитків нанесених працівниками Виконавця під час надання послуг на місці, відповідальність Виконавця визначається фактичним розміром нанесених збитків на підставі обґрунтованих доказів Замовника, але у будь-якому випадку ліміт відповідальності Виконавця встановлюється на підставі Договору добровільного страхування перед третіми особами </w:t>
      </w:r>
      <w:r>
        <w:rPr>
          <w:rFonts w:cs="Times New Roman" w:ascii="Times New Roman" w:hAnsi="Times New Roman"/>
          <w:sz w:val="21"/>
          <w:szCs w:val="21"/>
          <w:highlight w:val="yellow"/>
        </w:rPr>
        <w:t>(</w:t>
      </w:r>
      <w:r>
        <w:rPr>
          <w:rFonts w:cs="Times New Roman" w:ascii="Times New Roman" w:hAnsi="Times New Roman"/>
          <w:sz w:val="21"/>
          <w:szCs w:val="21"/>
          <w:highlight w:val="yellow"/>
          <w:lang w:val="uk-UA"/>
        </w:rPr>
        <w:t>_______________________</w:t>
      </w:r>
      <w:r>
        <w:rPr>
          <w:rFonts w:cs="Times New Roman" w:ascii="Times New Roman" w:hAnsi="Times New Roman"/>
          <w:sz w:val="21"/>
          <w:szCs w:val="21"/>
          <w:highlight w:val="yellow"/>
        </w:rPr>
        <w:t>)</w:t>
      </w:r>
      <w:r>
        <w:rPr>
          <w:rFonts w:cs="Times New Roman" w:ascii="Times New Roman" w:hAnsi="Times New Roman"/>
          <w:sz w:val="21"/>
          <w:szCs w:val="21"/>
        </w:rPr>
        <w:t>. Виконавець не несе відповідальності за непрямі збитки.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4.5 Всі спори, що можуть виникати з приводу цього Договору Сторони намагаються вирішити шляхом переговорів. Якщо Сторонам не вдасться вирішити спір шляхом переговорів, спір підлягає розгляду в Господарському суді, у порядку встановленому законодавством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4.6 У випадках, не залежних від волі Виконавця, що не дозволяють проводити послуги згідно з НД, Виконавець відповідальності не несе.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bookmarkStart w:id="0" w:name="__DdeLink__157_1367172695"/>
      <w:bookmarkEnd w:id="0"/>
      <w:r>
        <w:rPr>
          <w:rFonts w:ascii="Times New Roman" w:hAnsi="Times New Roman"/>
          <w:sz w:val="21"/>
          <w:szCs w:val="21"/>
        </w:rPr>
        <w:t>4.</w:t>
      </w:r>
      <w:r>
        <w:rPr>
          <w:rFonts w:ascii="Times New Roman" w:hAnsi="Times New Roman"/>
          <w:sz w:val="21"/>
          <w:szCs w:val="21"/>
          <w:lang w:val="uk-UA"/>
        </w:rPr>
        <w:t>7</w:t>
      </w:r>
      <w:r>
        <w:rPr>
          <w:rFonts w:ascii="Times New Roman" w:hAnsi="Times New Roman"/>
          <w:sz w:val="21"/>
          <w:szCs w:val="21"/>
        </w:rPr>
        <w:t xml:space="preserve"> Відповідно Закону України «Про захист персональних даних» від 01 червня 2010 року №2297-VI Сторони дають згоду на обробку персональних даних з метою забезпечення реалізації здійснення договірної діяльності. До того ж Сторони зобов’язуються не розголошувати персональні дані третім особам, що стали відомі у зв’язку із здійсненням такої діяльності, крім випадків передбачених законодавством України. Надання копії даного договору у складі тендерної документації на Prozorro не є розголошенням персональних даних третім особам..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</w:t>
      </w:r>
      <w:r>
        <w:rPr>
          <w:rFonts w:ascii="Times New Roman" w:hAnsi="Times New Roman"/>
          <w:sz w:val="21"/>
          <w:szCs w:val="21"/>
          <w:lang w:val="uk-UA"/>
        </w:rPr>
        <w:t>8</w:t>
      </w:r>
      <w:r>
        <w:rPr>
          <w:rFonts w:ascii="Times New Roman" w:hAnsi="Times New Roman"/>
          <w:sz w:val="21"/>
          <w:szCs w:val="21"/>
        </w:rPr>
        <w:t>. Сторони погодились,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випадку,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5 ФОРС –МАЖОР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5.1 Жодна із Сторін не несе відповідальності за повне або часткове невиконання будь-якого з зазначених у Договорі зобов’язань за умови настання наступних обставин: повінь, пожежа, землетрус або інші обставини, які не дають Стороні належним чином виконати зобов’язання за Договором і які не залежать від Сторін, якщо вони виникнуть після набуття чинності даного Договору. Якщо одна з вищевказаних обставин прямо спричинить несвоєчасність виконання Договору, строки будуть продовжені на термін рівний тривалості даних обставин.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Форс-мажорні обставини (обставин непереборної сили) засвідчують Торгово-промислова палата України та уповноважені нею регіональні торгово-промислові палати, які видають сертифікат про такі обставини. 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6 АНТИКОРУПЦІЙНІ ПОЛОЖЕННЯ ТА ЗАСТЕРЕЖЕННЯ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6.1. Виконавець гарантує, що його керівник та інші службові (посадові) особи, які здійснюють повноваження щодо управління його діяльністю </w:t>
      </w:r>
      <w:r>
        <w:rPr>
          <w:rFonts w:ascii="Times New Roman" w:hAnsi="Times New Roman"/>
          <w:sz w:val="21"/>
          <w:szCs w:val="21"/>
        </w:rPr>
        <w:t>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Замовника у письмовій формі.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6.2. Виконавець гарантує та зобов’язується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ім. повноважень в інтересах Виконавця, та/або в інтересах третіх осіб і всупереч інтересам Виконавця.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6.3. У разі надходження до Виконавця зі сторони працівників Замовника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повноважень, останній зобов’язаний негайно повідомити Замовника про такі факти.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7. ІНШІ УМОВИ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7.1 У випадках, що не передбачені даним Договором, Сторони керуються нормами чинного законодавства України.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7.2 Жодна із Сторін не має права передавати свої права за даним Договором третій особі без письмової згоди другої Сторони.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7.3 Договір набуває чинності з дати підписання і діє до 31.12.2020, але в будь-якому випадку до повного виконання сторонами зобовʼязань.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7.4 Зміни та доповнення до Договору мають чинність тільки у тому випадку, якщо вони оформленні у письмовій формі, підписані обома сторонами і скріплені печатками.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7.5 Додатки до даного Договору є його невід’ємною частиною.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7.6 Сторони домовились у 10 денний термін повідомляти про зміни поштових, юридичних та банківських реквізитів.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8 РЕКВІЗИТИ І ПІДПИСИ СТОРІН</w:t>
      </w:r>
    </w:p>
    <w:tbl>
      <w:tblPr>
        <w:tblW w:w="10995" w:type="dxa"/>
        <w:jc w:val="left"/>
        <w:tblInd w:w="105" w:type="dxa"/>
        <w:tblCellMar>
          <w:top w:w="0" w:type="dxa"/>
          <w:left w:w="6" w:type="dxa"/>
          <w:bottom w:w="0" w:type="dxa"/>
          <w:right w:w="10" w:type="dxa"/>
        </w:tblCellMar>
        <w:tblLook w:val="0000"/>
      </w:tblPr>
      <w:tblGrid>
        <w:gridCol w:w="5112"/>
        <w:gridCol w:w="5882"/>
      </w:tblGrid>
      <w:tr>
        <w:trPr/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ВИКОНАВЕЦЬ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«Миколаївстандартметрологія»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Місцезнаходження: вул. 5 Слобідська, буд. 2А, 54003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(0512) 34-40-66,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Р/р: UA193266100000026002053205951,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АТ КБ  "Приватбанк", МФО: 326610, 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ЄДРПОУ 02568259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ІПН 025682514041, № свідоцтва платника ПДВ 200062096</w:t>
            </w:r>
          </w:p>
          <w:p>
            <w:pPr>
              <w:pStyle w:val="Style15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>
            <w:pPr>
              <w:pStyle w:val="Style15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ЗАМОВНИК</w:t>
            </w:r>
          </w:p>
        </w:tc>
      </w:tr>
    </w:tbl>
    <w:p>
      <w:pPr>
        <w:pStyle w:val="Style15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375" w:right="356" w:header="0" w:top="390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1a3"/>
    <w:pPr>
      <w:widowControl/>
      <w:bidi w:val="0"/>
      <w:spacing w:lineRule="auto" w:line="259" w:before="0" w:after="16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e470f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e470f3"/>
    <w:pPr>
      <w:spacing w:lineRule="auto" w:line="276" w:before="0" w:after="140"/>
    </w:pPr>
    <w:rPr/>
  </w:style>
  <w:style w:type="paragraph" w:styleId="Style16">
    <w:name w:val="List"/>
    <w:basedOn w:val="Style15"/>
    <w:rsid w:val="00e470f3"/>
    <w:pPr/>
    <w:rPr>
      <w:rFonts w:cs="Lohit Devanagari"/>
    </w:rPr>
  </w:style>
  <w:style w:type="paragraph" w:styleId="Style17" w:customStyle="1">
    <w:name w:val="Caption"/>
    <w:basedOn w:val="Normal"/>
    <w:qFormat/>
    <w:rsid w:val="00e470f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e470f3"/>
    <w:pPr>
      <w:suppressLineNumbers/>
    </w:pPr>
    <w:rPr>
      <w:rFonts w:cs="Lohit Devanagari"/>
    </w:rPr>
  </w:style>
  <w:style w:type="paragraph" w:styleId="Standard" w:customStyle="1">
    <w:name w:val="Standard"/>
    <w:qFormat/>
    <w:rsid w:val="009731a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9731a3"/>
    <w:pPr>
      <w:spacing w:lineRule="auto" w:line="276" w:before="0" w:after="140"/>
    </w:pPr>
    <w:rPr/>
  </w:style>
  <w:style w:type="paragraph" w:styleId="Style19" w:customStyle="1">
    <w:name w:val="Содержимое таблицы"/>
    <w:basedOn w:val="Normal"/>
    <w:qFormat/>
    <w:rsid w:val="00e470f3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e470f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9731a3"/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LibreOffice/6.4.2.2$Linux_X86_64 LibreOffice_project/40$Build-2</Application>
  <Pages>3</Pages>
  <Words>1299</Words>
  <Characters>8996</Characters>
  <CharactersWithSpaces>10369</CharactersWithSpaces>
  <Paragraphs>68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2019-10-26T19:17:00Z</dcterms:created>
  <dc:creator>Мария</dc:creator>
  <dc:description/>
  <dc:language>ru-RU</dc:language>
  <cp:lastModifiedBy/>
  <cp:lastPrinted>2020-05-05T10:17:00Z</cp:lastPrinted>
  <dcterms:modified xsi:type="dcterms:W3CDTF">2020-06-10T09:41:26Z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